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A049F2" w14:textId="472838E1" w:rsidR="00A83196" w:rsidRDefault="00A83196" w:rsidP="00A83196">
      <w:pPr>
        <w:outlineLvl w:val="0"/>
      </w:pPr>
      <w:r>
        <w:rPr>
          <w:b/>
          <w:bCs/>
        </w:rPr>
        <w:t>Subject:</w:t>
      </w:r>
      <w:r>
        <w:t xml:space="preserve"> Blue Water Vietnam Veterans</w:t>
      </w:r>
    </w:p>
    <w:p w14:paraId="6D1AD7E4" w14:textId="39D942F6" w:rsidR="00473AB7" w:rsidRDefault="00473AB7" w:rsidP="00A83196">
      <w:pPr>
        <w:outlineLvl w:val="0"/>
      </w:pPr>
    </w:p>
    <w:p w14:paraId="5EEA9807" w14:textId="652B58C5" w:rsidR="00473AB7" w:rsidRDefault="00473AB7" w:rsidP="00A83196">
      <w:pPr>
        <w:outlineLvl w:val="0"/>
      </w:pPr>
      <w:r>
        <w:t>Posted by National Veterans Service, Veterans of Foreign Wars April 3, 2019</w:t>
      </w:r>
    </w:p>
    <w:p w14:paraId="574184EE" w14:textId="77777777" w:rsidR="00A83196" w:rsidRDefault="00A83196" w:rsidP="00A83196"/>
    <w:p w14:paraId="620A80AB" w14:textId="77777777" w:rsidR="00A83196" w:rsidRDefault="00A83196" w:rsidP="00A83196">
      <w:r>
        <w:t xml:space="preserve">The Board of Veterans Appeals just announced that it will begin to issue decisions on cases for Blue Water Vietnam Veterans who may now receive presumptive service connection for herbicide related illnesses based on the Federal Circuit’s decision in the court case </w:t>
      </w:r>
      <w:r>
        <w:rPr>
          <w:i/>
          <w:iCs/>
        </w:rPr>
        <w:t xml:space="preserve">Procopio v. </w:t>
      </w:r>
      <w:proofErr w:type="spellStart"/>
      <w:r>
        <w:rPr>
          <w:i/>
          <w:iCs/>
        </w:rPr>
        <w:t>Wilkie</w:t>
      </w:r>
      <w:proofErr w:type="spellEnd"/>
      <w:r>
        <w:t>.</w:t>
      </w:r>
    </w:p>
    <w:p w14:paraId="47F70067" w14:textId="77777777" w:rsidR="00A83196" w:rsidRDefault="00A83196" w:rsidP="00A83196">
      <w:r>
        <w:t> </w:t>
      </w:r>
    </w:p>
    <w:p w14:paraId="69D758EA" w14:textId="77777777" w:rsidR="00A83196" w:rsidRDefault="00A83196" w:rsidP="00A83196">
      <w:r>
        <w:t xml:space="preserve">Based on the </w:t>
      </w:r>
      <w:r>
        <w:rPr>
          <w:i/>
          <w:iCs/>
        </w:rPr>
        <w:t xml:space="preserve">Procopio </w:t>
      </w:r>
      <w:r>
        <w:t xml:space="preserve">decision and the attached advisory opinion, VAOPGCADVIS 1-19, the Board will start granting appeals for veterans who can show that they served within the 12 nautical miles of the Republic of Vietnam during the presumptive period (January 9, 1962 – May 7, 1975). </w:t>
      </w:r>
    </w:p>
    <w:p w14:paraId="057AFFA0" w14:textId="77777777" w:rsidR="00A83196" w:rsidRDefault="00A83196" w:rsidP="00A83196">
      <w:r>
        <w:t> </w:t>
      </w:r>
    </w:p>
    <w:p w14:paraId="5AAD3ED7" w14:textId="77777777" w:rsidR="00A83196" w:rsidRDefault="00A83196" w:rsidP="00A83196">
      <w:r>
        <w:t>Evidence such as deck logs, cruise books, and VA’s Agent Orange ships list will be very important to prove that the veteran was within the presumptive area. While Navy veterans will be most affected, veterans of all branches of service who can show service in the territorial waters of Vietnam during the presumptive period will now benefit from the presumptions in 38 CFR 3.309(e).</w:t>
      </w:r>
    </w:p>
    <w:p w14:paraId="4350B444" w14:textId="77777777" w:rsidR="00A83196" w:rsidRDefault="00A83196" w:rsidP="00A83196">
      <w:r>
        <w:t> </w:t>
      </w:r>
    </w:p>
    <w:p w14:paraId="0A207FB4" w14:textId="77777777" w:rsidR="00A83196" w:rsidRDefault="00A83196" w:rsidP="00A83196">
      <w:r>
        <w:t xml:space="preserve">If there is not </w:t>
      </w:r>
      <w:proofErr w:type="gramStart"/>
      <w:r>
        <w:t>sufficient</w:t>
      </w:r>
      <w:proofErr w:type="gramEnd"/>
      <w:r>
        <w:t xml:space="preserve"> evidence to determine whether the veteran served within the 12 nautical miles of the Republic of Vietnam, the Board should remand the case for further development. Please continue to inform clients of sources that may prove service in the territorial waters, such as deck logs, personnel records, DFAS records, etc. </w:t>
      </w:r>
    </w:p>
    <w:p w14:paraId="1BCFDE8E" w14:textId="77777777" w:rsidR="00A83196" w:rsidRDefault="00A83196" w:rsidP="00A83196">
      <w:r>
        <w:t> </w:t>
      </w:r>
    </w:p>
    <w:p w14:paraId="1099AFFA" w14:textId="77777777" w:rsidR="00A83196" w:rsidRDefault="00A83196" w:rsidP="00A83196">
      <w:r>
        <w:t xml:space="preserve">We are waiting on further guidance regarding when the Regional Offices and DROCs will also start working on Blue Water cases and will share that information as it becomes available. Currently, those claims should have been assigned EP 335 and are waiting in National Work Queue for distribution. </w:t>
      </w:r>
    </w:p>
    <w:p w14:paraId="7300BABF" w14:textId="77777777" w:rsidR="00A83196" w:rsidRDefault="00A83196" w:rsidP="00A83196">
      <w:r>
        <w:t> </w:t>
      </w:r>
    </w:p>
    <w:p w14:paraId="7E0922AD" w14:textId="77777777" w:rsidR="00A83196" w:rsidRDefault="00A83196" w:rsidP="00A83196">
      <w:r>
        <w:t xml:space="preserve">We anticipate that VA will start developing and adjudicating cases, but we also anticipate delays in awards or partial deferrals for reopened claims, as VA determines the proper effective date to assign We are not yet certain what process VA will use to assign effective dates, but we do encourage you to closely review effective dates where the veteran has filed a reopened claim for an herbicide related disability, since 38 CFR 3.156(c) or 3.816 may apply to allow a retroactive award. For the latest updates to the M21-1, please review </w:t>
      </w:r>
      <w:hyperlink r:id="rId4" w:history="1">
        <w:r>
          <w:rPr>
            <w:rStyle w:val="Hyperlink"/>
          </w:rPr>
          <w:t>VA Changes by Date</w:t>
        </w:r>
      </w:hyperlink>
      <w:r>
        <w:t xml:space="preserve">. </w:t>
      </w:r>
    </w:p>
    <w:p w14:paraId="3F843943" w14:textId="77777777" w:rsidR="00A83196" w:rsidRDefault="00A83196" w:rsidP="00A83196">
      <w:r>
        <w:t> </w:t>
      </w:r>
    </w:p>
    <w:p w14:paraId="4E95A744" w14:textId="77777777" w:rsidR="00A83196" w:rsidRDefault="00A83196" w:rsidP="00A83196">
      <w:r>
        <w:t xml:space="preserve">Please note that while VA is starting to decide claims, this is separate from whether the Department of Justice decides to appeal the decision in </w:t>
      </w:r>
      <w:r>
        <w:rPr>
          <w:i/>
          <w:iCs/>
        </w:rPr>
        <w:t>Procopio</w:t>
      </w:r>
      <w:r>
        <w:t xml:space="preserve">. Although Secretary </w:t>
      </w:r>
      <w:proofErr w:type="spellStart"/>
      <w:r>
        <w:t>Wilkie</w:t>
      </w:r>
      <w:proofErr w:type="spellEnd"/>
      <w:r>
        <w:t xml:space="preserve"> has asked the Department of Justice not to appeal, if the decision is appealed to the Supreme Court before the April 29 deadline, these claims might once again be put on hold. </w:t>
      </w:r>
    </w:p>
    <w:p w14:paraId="5E3EB311" w14:textId="77777777" w:rsidR="00A83196" w:rsidRDefault="00A83196" w:rsidP="00A83196">
      <w:r>
        <w:t> </w:t>
      </w:r>
    </w:p>
    <w:p w14:paraId="26688B70" w14:textId="77777777" w:rsidR="00A83196" w:rsidRDefault="00A83196" w:rsidP="00A83196">
      <w:r>
        <w:t xml:space="preserve">This is still encouraging news for Blue Water Vietnam Veterans. Please contact NVS with any questions or concerns you have. As always, if you have any resources that you would like to share with fellow service officers, please e-mail them to </w:t>
      </w:r>
      <w:hyperlink r:id="rId5" w:history="1">
        <w:r>
          <w:rPr>
            <w:rStyle w:val="Hyperlink"/>
          </w:rPr>
          <w:t>DSOhelpdesk@vfw.org</w:t>
        </w:r>
      </w:hyperlink>
      <w:r>
        <w:t xml:space="preserve"> so that they can be reviewed for possible distribution.</w:t>
      </w:r>
    </w:p>
    <w:p w14:paraId="11784524" w14:textId="76257F75" w:rsidR="00A83196" w:rsidRDefault="00A83196"/>
    <w:p w14:paraId="17979EAC" w14:textId="2EAEE701" w:rsidR="00465BA3" w:rsidRDefault="00465BA3"/>
    <w:p w14:paraId="06E0E5E3" w14:textId="220CE66F" w:rsidR="00465BA3" w:rsidRDefault="00465BA3">
      <w:pPr>
        <w:spacing w:after="160" w:line="259" w:lineRule="auto"/>
      </w:pPr>
      <w:r>
        <w:br w:type="page"/>
      </w:r>
    </w:p>
    <w:p w14:paraId="714F56B6" w14:textId="77777777" w:rsidR="00465BA3" w:rsidRDefault="00465BA3">
      <w:pPr>
        <w:spacing w:after="160" w:line="259" w:lineRule="auto"/>
        <w:sectPr w:rsidR="00465BA3" w:rsidSect="00465BA3">
          <w:pgSz w:w="12240" w:h="15840"/>
          <w:pgMar w:top="1440" w:right="1440" w:bottom="1440" w:left="1440" w:header="720" w:footer="720" w:gutter="0"/>
          <w:cols w:space="720"/>
          <w:docGrid w:linePitch="360"/>
        </w:sectPr>
      </w:pPr>
    </w:p>
    <w:p w14:paraId="34573E77" w14:textId="6C48A9AA" w:rsidR="00465BA3" w:rsidRDefault="00465BA3">
      <w:r w:rsidRPr="00465BA3">
        <w:rPr>
          <w:noProof/>
        </w:rPr>
        <w:lastRenderedPageBreak/>
        <w:drawing>
          <wp:inline distT="0" distB="0" distL="0" distR="0" wp14:anchorId="41D82992" wp14:editId="3D7C8009">
            <wp:extent cx="6858000" cy="89452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58000" cy="8945245"/>
                    </a:xfrm>
                    <a:prstGeom prst="rect">
                      <a:avLst/>
                    </a:prstGeom>
                    <a:noFill/>
                    <a:ln>
                      <a:noFill/>
                    </a:ln>
                  </pic:spPr>
                </pic:pic>
              </a:graphicData>
            </a:graphic>
          </wp:inline>
        </w:drawing>
      </w:r>
    </w:p>
    <w:p w14:paraId="3AA1DB24" w14:textId="50103696" w:rsidR="00465BA3" w:rsidRDefault="00465BA3">
      <w:r w:rsidRPr="00465BA3">
        <w:rPr>
          <w:noProof/>
        </w:rPr>
        <w:lastRenderedPageBreak/>
        <w:drawing>
          <wp:inline distT="0" distB="0" distL="0" distR="0" wp14:anchorId="17279D40" wp14:editId="5854ED3F">
            <wp:extent cx="6858000" cy="89452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0" cy="8945245"/>
                    </a:xfrm>
                    <a:prstGeom prst="rect">
                      <a:avLst/>
                    </a:prstGeom>
                    <a:noFill/>
                    <a:ln>
                      <a:noFill/>
                    </a:ln>
                  </pic:spPr>
                </pic:pic>
              </a:graphicData>
            </a:graphic>
          </wp:inline>
        </w:drawing>
      </w:r>
    </w:p>
    <w:p w14:paraId="190AFD93" w14:textId="45F946D3" w:rsidR="00465BA3" w:rsidRDefault="00465BA3">
      <w:r>
        <w:rPr>
          <w:noProof/>
        </w:rPr>
        <w:lastRenderedPageBreak/>
        <w:drawing>
          <wp:inline distT="0" distB="0" distL="0" distR="0" wp14:anchorId="5579C1F6" wp14:editId="2EA33371">
            <wp:extent cx="6800370" cy="842962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06157" cy="8436799"/>
                    </a:xfrm>
                    <a:prstGeom prst="rect">
                      <a:avLst/>
                    </a:prstGeom>
                    <a:noFill/>
                    <a:ln>
                      <a:noFill/>
                    </a:ln>
                  </pic:spPr>
                </pic:pic>
              </a:graphicData>
            </a:graphic>
          </wp:inline>
        </w:drawing>
      </w:r>
    </w:p>
    <w:p w14:paraId="071EDF27" w14:textId="60C685C6" w:rsidR="00465BA3" w:rsidRDefault="00465BA3">
      <w:r>
        <w:rPr>
          <w:noProof/>
        </w:rPr>
        <w:lastRenderedPageBreak/>
        <w:drawing>
          <wp:inline distT="0" distB="0" distL="0" distR="0" wp14:anchorId="589E2C68" wp14:editId="7C018133">
            <wp:extent cx="7039427" cy="81724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53054" cy="8188270"/>
                    </a:xfrm>
                    <a:prstGeom prst="rect">
                      <a:avLst/>
                    </a:prstGeom>
                    <a:noFill/>
                    <a:ln>
                      <a:noFill/>
                    </a:ln>
                  </pic:spPr>
                </pic:pic>
              </a:graphicData>
            </a:graphic>
          </wp:inline>
        </w:drawing>
      </w:r>
    </w:p>
    <w:p w14:paraId="3B06EDB3" w14:textId="0659CD5A" w:rsidR="00465BA3" w:rsidRDefault="00465BA3">
      <w:r>
        <w:rPr>
          <w:noProof/>
        </w:rPr>
        <w:lastRenderedPageBreak/>
        <w:drawing>
          <wp:inline distT="0" distB="0" distL="0" distR="0" wp14:anchorId="21911C4E" wp14:editId="08217388">
            <wp:extent cx="6981825" cy="83865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96417" cy="8404042"/>
                    </a:xfrm>
                    <a:prstGeom prst="rect">
                      <a:avLst/>
                    </a:prstGeom>
                    <a:noFill/>
                    <a:ln>
                      <a:noFill/>
                    </a:ln>
                  </pic:spPr>
                </pic:pic>
              </a:graphicData>
            </a:graphic>
          </wp:inline>
        </w:drawing>
      </w:r>
    </w:p>
    <w:p w14:paraId="3E2797DD" w14:textId="3423C975" w:rsidR="00465BA3" w:rsidRDefault="00465BA3">
      <w:bookmarkStart w:id="0" w:name="_GoBack"/>
      <w:bookmarkEnd w:id="0"/>
    </w:p>
    <w:p w14:paraId="5BF46338" w14:textId="41E5B0B6" w:rsidR="00465BA3" w:rsidRDefault="00465BA3">
      <w:r>
        <w:rPr>
          <w:noProof/>
        </w:rPr>
        <w:lastRenderedPageBreak/>
        <w:drawing>
          <wp:inline distT="0" distB="0" distL="0" distR="0" wp14:anchorId="7291B006" wp14:editId="66802942">
            <wp:extent cx="7114600" cy="5791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33643" cy="5806701"/>
                    </a:xfrm>
                    <a:prstGeom prst="rect">
                      <a:avLst/>
                    </a:prstGeom>
                    <a:noFill/>
                    <a:ln>
                      <a:noFill/>
                    </a:ln>
                  </pic:spPr>
                </pic:pic>
              </a:graphicData>
            </a:graphic>
          </wp:inline>
        </w:drawing>
      </w:r>
    </w:p>
    <w:sectPr w:rsidR="00465BA3" w:rsidSect="00465BA3">
      <w:pgSz w:w="12240" w:h="15840" w:code="1"/>
      <w:pgMar w:top="720" w:right="1440" w:bottom="144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196"/>
    <w:rsid w:val="00465BA3"/>
    <w:rsid w:val="00473AB7"/>
    <w:rsid w:val="00A83196"/>
    <w:rsid w:val="00B405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4F0DE"/>
  <w15:chartTrackingRefBased/>
  <w15:docId w15:val="{64992CF4-B9AA-4EAE-B2C8-05E3E446F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3196"/>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83196"/>
    <w:rPr>
      <w:color w:val="0563C1"/>
      <w:u w:val="single"/>
    </w:rPr>
  </w:style>
  <w:style w:type="paragraph" w:styleId="BalloonText">
    <w:name w:val="Balloon Text"/>
    <w:basedOn w:val="Normal"/>
    <w:link w:val="BalloonTextChar"/>
    <w:uiPriority w:val="99"/>
    <w:semiHidden/>
    <w:unhideWhenUsed/>
    <w:rsid w:val="00465B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BA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15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hyperlink" Target="mailto:DSOhelpdesk@vfw.org" TargetMode="External"/><Relationship Id="rId10" Type="http://schemas.openxmlformats.org/officeDocument/2006/relationships/image" Target="media/image5.png"/><Relationship Id="rId4" Type="http://schemas.openxmlformats.org/officeDocument/2006/relationships/hyperlink" Target="https://gcc01.safelinks.protection.outlook.com/?url=https%3A%2F%2Fwww.knowva.ebenefits.va.gov%2Fsystem%2Ftemplates%2Fselfservice%2Fva_ssnew%2Fhelp%2Fcustomer%2Flocale%2Fen-US%2Fportal%2F554400000001018%2Fcontent%2F554400000100821%2FChanges%2520by%2520Date&amp;data=02%7C01%7Cmcphersonm%40wilsoncountytn.gov%7Cf220861b5a134e2efcd808d6b8306de7%7C15663b99d2094227bd8ee7a65e9c4c8b%7C1%7C0%7C636898916029564011&amp;sdata=R4DS36BHzLgiw0%2FEhG1CF8BMmP%2BCCWq238GOo%2BOxs88%3D&amp;reserved=0" TargetMode="Externa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7</Pages>
  <Words>523</Words>
  <Characters>2987</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Rhew</dc:creator>
  <cp:keywords/>
  <dc:description/>
  <cp:lastModifiedBy>Michael Rhew</cp:lastModifiedBy>
  <cp:revision>3</cp:revision>
  <dcterms:created xsi:type="dcterms:W3CDTF">2019-04-05T13:19:00Z</dcterms:created>
  <dcterms:modified xsi:type="dcterms:W3CDTF">2019-04-05T13:36:00Z</dcterms:modified>
</cp:coreProperties>
</file>